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49412A29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387904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 xml:space="preserve">. </w:t>
      </w:r>
      <w:r w:rsidR="00700450">
        <w:rPr>
          <w:rFonts w:ascii="Arial" w:hAnsi="Arial" w:cs="Arial"/>
          <w:sz w:val="24"/>
        </w:rPr>
        <w:t>července</w:t>
      </w:r>
      <w:r>
        <w:rPr>
          <w:rFonts w:ascii="Arial" w:hAnsi="Arial" w:cs="Arial"/>
          <w:sz w:val="24"/>
        </w:rPr>
        <w:t xml:space="preserve"> 2023</w:t>
      </w:r>
    </w:p>
    <w:p w14:paraId="5A61F4F1" w14:textId="1EC432CF" w:rsidR="001D1B96" w:rsidRDefault="00387904" w:rsidP="0038790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bookmarkStart w:id="0" w:name="_Hlk1036627441"/>
      <w:bookmarkEnd w:id="0"/>
      <w:r w:rsidRPr="00387904">
        <w:rPr>
          <w:rFonts w:ascii="Georgia" w:hAnsi="Georgia"/>
          <w:b/>
          <w:sz w:val="48"/>
        </w:rPr>
        <w:t xml:space="preserve">Opice, sršeň nebo medúza tvářemi kampaně pojišťovny </w:t>
      </w:r>
      <w:proofErr w:type="spellStart"/>
      <w:r w:rsidRPr="00387904">
        <w:rPr>
          <w:rFonts w:ascii="Georgia" w:hAnsi="Georgia"/>
          <w:b/>
          <w:sz w:val="48"/>
        </w:rPr>
        <w:t>MetLife</w:t>
      </w:r>
      <w:proofErr w:type="spellEnd"/>
    </w:p>
    <w:p w14:paraId="4F425903" w14:textId="77777777" w:rsidR="00387904" w:rsidRDefault="00387904" w:rsidP="00387904">
      <w:pPr>
        <w:spacing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387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Pojišťovna </w:t>
      </w:r>
      <w:proofErr w:type="spellStart"/>
      <w:r w:rsidRPr="00387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MetLife</w:t>
      </w:r>
      <w:proofErr w:type="spellEnd"/>
      <w:r w:rsidRPr="00387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spustila speciální letní kampaň, během které nabízí benefit 10 000 Kč za napadení divokým zvířetem či hmyzem. </w:t>
      </w:r>
      <w:proofErr w:type="spellStart"/>
      <w:r w:rsidRPr="00387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MetLife</w:t>
      </w:r>
      <w:proofErr w:type="spellEnd"/>
      <w:r w:rsidRPr="00387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pro účely kampaně zadala vytvoření kreativního řešení komunikační agentuře Srdce Evropy.  Mimořádný benefit bude komunikovat také formou PR článků a reklamních bannerů ve spolupráci s vydavatelstvím Vltava Labe Media.</w:t>
      </w:r>
    </w:p>
    <w:p w14:paraId="73D1ED6E" w14:textId="0EB59478" w:rsidR="00590F6C" w:rsidRDefault="00387904" w:rsidP="0038790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„Kampaň běží v období od 1. července do 30. září. Protože jsme chtěli zvýšit povědomí o tomto benefitu, rozhodli jsme se překročit naše standardní způsoby externí komunikace a zaměřit se na</w:t>
      </w:r>
      <w:r w:rsidR="0062661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komunikaci tohoto tématu prostřednictvím vybraných online médií,“</w:t>
      </w:r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uvádí ředitel marketingu a</w:t>
      </w:r>
      <w:r w:rsidR="006266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komunikace pojišťovny </w:t>
      </w:r>
      <w:proofErr w:type="spellStart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MetLife</w:t>
      </w:r>
      <w:proofErr w:type="spellEnd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Milan </w:t>
      </w:r>
      <w:proofErr w:type="spellStart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Drdoš</w:t>
      </w:r>
      <w:proofErr w:type="spellEnd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O kampani se tak lidé mohou dozvědět například na webech denik.cz, dotyk.cz, kafe.cz, dumazahrada.cz, vlasta.cz nebo iglanc.cz, které spadají do portfolia mediální skupiny Vltava Labe Media, a to prostřednictvím PR článků. Ty vycházejí z</w:t>
      </w:r>
      <w:r w:rsidR="006266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reálných pojistných událostí lidí, kteří napadení zvířetem v minulosti řešili.</w:t>
      </w:r>
    </w:p>
    <w:p w14:paraId="4F45D801" w14:textId="69FF88C4" w:rsidR="00387904" w:rsidRDefault="00387904" w:rsidP="0038790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„Osobní zkušenosti a skutečné příběhy představují dobrý způsob, jak předat informace. Proto v</w:t>
      </w:r>
      <w:r w:rsidR="0062661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rámci kampaně vycházíme ze zkušeností našich klientů,“ </w:t>
      </w:r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komentuje Milan </w:t>
      </w:r>
      <w:proofErr w:type="spellStart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Drdoš</w:t>
      </w:r>
      <w:proofErr w:type="spellEnd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Kromě PR článků pojišťovna nechala vytvořit poutavé kreativy zvířat: divokého prasete, sršně, medúzy, hada a opice, které jsou součástí online reklamních formátů a odkazují na stránky </w:t>
      </w:r>
      <w:hyperlink r:id="rId9" w:history="1">
        <w:r w:rsidRPr="0038790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kampaně</w:t>
        </w:r>
      </w:hyperlink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0058720" w14:textId="0AD341E7" w:rsidR="00387904" w:rsidRDefault="00387904" w:rsidP="0038790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Při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gaučingu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na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chalupe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̌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vás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píchne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vosa,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trek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na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horách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naruši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́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setkáni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́ s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medvědem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nebo</w:t>
      </w:r>
      <w:r w:rsidR="0062661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</w:t>
      </w:r>
      <w:r w:rsidR="0062661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moři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šlápnete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na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ježka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. Jako klienta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pojišťovny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MetLife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tyto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nenadále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́ situace bolí díky jednorázovému bonusu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méne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̌. Inspirovali jsme se reálnými příběhy a s chutí připravili lokální kampaň pro český a slovenský trh. Kreativa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kampane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̌ má za cíl získat pozornost a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přimět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klienta, aby na webu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pojišťovny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zjistil, na co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ma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́ v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rámci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prázdninového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benefitu </w:t>
      </w:r>
      <w:proofErr w:type="spellStart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nárok</w:t>
      </w:r>
      <w:proofErr w:type="spellEnd"/>
      <w:r w:rsidRPr="0038790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,“ </w:t>
      </w:r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dodává Sabina Kvášová, </w:t>
      </w:r>
      <w:proofErr w:type="spellStart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managing</w:t>
      </w:r>
      <w:proofErr w:type="spellEnd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director</w:t>
      </w:r>
      <w:proofErr w:type="spellEnd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agentury Srdce Evropy.</w:t>
      </w:r>
    </w:p>
    <w:p w14:paraId="04340A42" w14:textId="6E759783" w:rsidR="001D1B96" w:rsidRPr="00387904" w:rsidRDefault="00387904" w:rsidP="0038790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Benefit v podobě extra pojistného plnění ve výši 10 000 Kč je dostupný pro každého pojištěného klienta u </w:t>
      </w:r>
      <w:proofErr w:type="spellStart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MetLife</w:t>
      </w:r>
      <w:proofErr w:type="spellEnd"/>
      <w:r w:rsidRPr="003879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období od 1. července do 30. září 2023. Podmínkou pro jeho uplatnění je chirurgické ošetření rány nebo hospitalizace. Klienti benefit získají v případě, že byli v přírodě kdekoli na světě napadeni: hmyzem, mořským živočichem, plazem nebo jiným divokým zvířetem.</w:t>
      </w:r>
    </w:p>
    <w:p w14:paraId="02D97605" w14:textId="77777777" w:rsidR="0077767E" w:rsidRDefault="000A071C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Crest</w:t>
      </w:r>
      <w:proofErr w:type="spellEnd"/>
      <w:r>
        <w:rPr>
          <w:rFonts w:ascii="Arial" w:hAnsi="Arial" w:cs="Arial"/>
          <w:b/>
          <w:bCs/>
          <w:sz w:val="20"/>
        </w:rPr>
        <w:t xml:space="preserve">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gsm</w:t>
      </w:r>
      <w:proofErr w:type="spellEnd"/>
      <w:r>
        <w:rPr>
          <w:rFonts w:ascii="Arial" w:hAnsi="Arial" w:cs="Arial"/>
          <w:sz w:val="20"/>
        </w:rPr>
        <w:t>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0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 xml:space="preserve">O společnosti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1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Pojišťovna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d.a.c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.) nabízí své služby v České republice od roku 1992. Dlouhodobě se umisťuje v žebříčku top 10 nejvyužívanějších pojišťoven v oblasti životního pojištění. Více informací na </w:t>
      </w:r>
      <w:hyperlink r:id="rId12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485BB93E" w:rsidR="0077767E" w:rsidRDefault="00F2036A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2EE822E5" wp14:editId="0B619167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6467475" cy="4314825"/>
            <wp:effectExtent l="0" t="0" r="9525" b="9525"/>
            <wp:wrapSquare wrapText="bothSides"/>
            <wp:docPr id="13212024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2604"/>
    <w:rsid w:val="00071F77"/>
    <w:rsid w:val="000A071C"/>
    <w:rsid w:val="000F4018"/>
    <w:rsid w:val="00111C80"/>
    <w:rsid w:val="00112CA9"/>
    <w:rsid w:val="00176919"/>
    <w:rsid w:val="00194F92"/>
    <w:rsid w:val="001B60C2"/>
    <w:rsid w:val="001D1B96"/>
    <w:rsid w:val="001D6564"/>
    <w:rsid w:val="00224E0F"/>
    <w:rsid w:val="00250ED0"/>
    <w:rsid w:val="002B36AC"/>
    <w:rsid w:val="002B50EF"/>
    <w:rsid w:val="002B53DD"/>
    <w:rsid w:val="002C4B96"/>
    <w:rsid w:val="002C5B60"/>
    <w:rsid w:val="002D00F5"/>
    <w:rsid w:val="002D6565"/>
    <w:rsid w:val="003711D6"/>
    <w:rsid w:val="00387904"/>
    <w:rsid w:val="003A659A"/>
    <w:rsid w:val="00442076"/>
    <w:rsid w:val="004B60D8"/>
    <w:rsid w:val="004C71AB"/>
    <w:rsid w:val="004E00CD"/>
    <w:rsid w:val="004F1AE7"/>
    <w:rsid w:val="0051150E"/>
    <w:rsid w:val="005151FC"/>
    <w:rsid w:val="005328D4"/>
    <w:rsid w:val="0056154E"/>
    <w:rsid w:val="005814BC"/>
    <w:rsid w:val="00590F6C"/>
    <w:rsid w:val="005C342E"/>
    <w:rsid w:val="00626616"/>
    <w:rsid w:val="006310F9"/>
    <w:rsid w:val="00673A92"/>
    <w:rsid w:val="00692AC2"/>
    <w:rsid w:val="00693194"/>
    <w:rsid w:val="00700450"/>
    <w:rsid w:val="00701886"/>
    <w:rsid w:val="0072090B"/>
    <w:rsid w:val="0077767E"/>
    <w:rsid w:val="008B07F6"/>
    <w:rsid w:val="008C15F4"/>
    <w:rsid w:val="008D06F6"/>
    <w:rsid w:val="00907D1B"/>
    <w:rsid w:val="009967DE"/>
    <w:rsid w:val="00A00265"/>
    <w:rsid w:val="00A143F8"/>
    <w:rsid w:val="00A57C32"/>
    <w:rsid w:val="00AA5ABC"/>
    <w:rsid w:val="00AD613E"/>
    <w:rsid w:val="00AE45F6"/>
    <w:rsid w:val="00AF468E"/>
    <w:rsid w:val="00BF652F"/>
    <w:rsid w:val="00C238BB"/>
    <w:rsid w:val="00C44D6A"/>
    <w:rsid w:val="00C653F8"/>
    <w:rsid w:val="00C70297"/>
    <w:rsid w:val="00CD7AEE"/>
    <w:rsid w:val="00D863C9"/>
    <w:rsid w:val="00DD153F"/>
    <w:rsid w:val="00E16570"/>
    <w:rsid w:val="00E379A6"/>
    <w:rsid w:val="00E42DF8"/>
    <w:rsid w:val="00E56C16"/>
    <w:rsid w:val="00E913FB"/>
    <w:rsid w:val="00F12AD7"/>
    <w:rsid w:val="00F2036A"/>
    <w:rsid w:val="00F20F4A"/>
    <w:rsid w:val="00F76441"/>
    <w:rsid w:val="00F764F0"/>
    <w:rsid w:val="00F76801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lif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eronika.has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tlife.cz/letni-benef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7E9CB-071F-4491-BD55-5D361EF7D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Jakub Knapp</cp:lastModifiedBy>
  <cp:revision>5</cp:revision>
  <dcterms:created xsi:type="dcterms:W3CDTF">2023-07-31T09:45:00Z</dcterms:created>
  <dcterms:modified xsi:type="dcterms:W3CDTF">2023-07-31T10:05:00Z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